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587"/>
        <w:gridCol w:w="491"/>
        <w:gridCol w:w="29"/>
        <w:gridCol w:w="511"/>
        <w:gridCol w:w="9"/>
        <w:gridCol w:w="621"/>
        <w:gridCol w:w="360"/>
        <w:gridCol w:w="6210"/>
      </w:tblGrid>
      <w:tr w:rsidR="00820728" w:rsidTr="007D07A0">
        <w:trPr>
          <w:trHeight w:val="530"/>
        </w:trPr>
        <w:tc>
          <w:tcPr>
            <w:tcW w:w="10818" w:type="dxa"/>
            <w:gridSpan w:val="8"/>
            <w:shd w:val="clear" w:color="auto" w:fill="BFBFBF" w:themeFill="background1" w:themeFillShade="BF"/>
            <w:vAlign w:val="center"/>
          </w:tcPr>
          <w:p w:rsidR="00820728" w:rsidRPr="00820728" w:rsidRDefault="00820728" w:rsidP="00712960">
            <w:pPr>
              <w:widowControl w:val="0"/>
              <w:spacing w:after="0" w:line="223" w:lineRule="auto"/>
              <w:jc w:val="center"/>
              <w:rPr>
                <w:b/>
                <w:bCs/>
                <w:sz w:val="32"/>
                <w:szCs w:val="32"/>
                <w14:ligatures w14:val="none"/>
              </w:rPr>
            </w:pPr>
            <w:r>
              <w:rPr>
                <w:b/>
                <w:bCs/>
                <w:sz w:val="32"/>
                <w:szCs w:val="32"/>
                <w14:ligatures w14:val="none"/>
              </w:rPr>
              <w:t>Checklist for Review of Secondary Curriculum Matrices</w:t>
            </w:r>
          </w:p>
        </w:tc>
      </w:tr>
      <w:tr w:rsidR="00820728" w:rsidTr="007D07A0">
        <w:trPr>
          <w:trHeight w:val="530"/>
        </w:trPr>
        <w:tc>
          <w:tcPr>
            <w:tcW w:w="4608" w:type="dxa"/>
            <w:gridSpan w:val="7"/>
          </w:tcPr>
          <w:p w:rsidR="00820728" w:rsidRPr="00820728" w:rsidRDefault="00820728" w:rsidP="007D07A0">
            <w:pPr>
              <w:spacing w:after="0"/>
            </w:pPr>
            <w:r w:rsidRPr="00820728">
              <w:rPr>
                <w:b/>
              </w:rPr>
              <w:t>Course:</w:t>
            </w:r>
            <w:r w:rsidR="00CF1B62">
              <w:rPr>
                <w:b/>
              </w:rPr>
              <w:t xml:space="preserve"> </w:t>
            </w:r>
            <w:r w:rsidR="0045309F">
              <w:rPr>
                <w:b/>
              </w:rPr>
              <w:t>Lang A Gr 11 (Lang &amp; Lit)</w:t>
            </w:r>
          </w:p>
        </w:tc>
        <w:tc>
          <w:tcPr>
            <w:tcW w:w="6210" w:type="dxa"/>
          </w:tcPr>
          <w:p w:rsidR="00820728" w:rsidRPr="00820728" w:rsidRDefault="00820728" w:rsidP="00712960">
            <w:pPr>
              <w:spacing w:after="0"/>
            </w:pPr>
            <w:r w:rsidRPr="00820728">
              <w:rPr>
                <w:b/>
              </w:rPr>
              <w:t>Reviewer:</w:t>
            </w:r>
            <w:r w:rsidR="00CF1B62">
              <w:rPr>
                <w:b/>
              </w:rPr>
              <w:t xml:space="preserve"> </w:t>
            </w:r>
            <w:r w:rsidR="0045309F">
              <w:rPr>
                <w:b/>
              </w:rPr>
              <w:t>KGR</w:t>
            </w:r>
          </w:p>
          <w:p w:rsidR="00820728" w:rsidRPr="00820728" w:rsidRDefault="00820728" w:rsidP="00ED27CB">
            <w:pPr>
              <w:spacing w:after="0"/>
            </w:pPr>
            <w:r w:rsidRPr="00820728">
              <w:rPr>
                <w:b/>
              </w:rPr>
              <w:t>Review Date:</w:t>
            </w:r>
            <w:r w:rsidR="00CF1B62">
              <w:rPr>
                <w:b/>
              </w:rPr>
              <w:t xml:space="preserve"> </w:t>
            </w:r>
            <w:r w:rsidR="00ED27CB">
              <w:rPr>
                <w:b/>
              </w:rPr>
              <w:t>8/7</w:t>
            </w:r>
            <w:r w:rsidR="0045309F">
              <w:rPr>
                <w:b/>
              </w:rPr>
              <w:t>/2013</w:t>
            </w:r>
          </w:p>
        </w:tc>
      </w:tr>
      <w:tr w:rsidR="00820728" w:rsidTr="007D07A0">
        <w:tc>
          <w:tcPr>
            <w:tcW w:w="10818" w:type="dxa"/>
            <w:gridSpan w:val="8"/>
            <w:shd w:val="clear" w:color="auto" w:fill="E5B8B7" w:themeFill="accent2" w:themeFillTint="66"/>
          </w:tcPr>
          <w:p w:rsidR="00820728" w:rsidRPr="00712960" w:rsidRDefault="00820728" w:rsidP="00712960">
            <w:pPr>
              <w:spacing w:after="0"/>
              <w:rPr>
                <w:b/>
              </w:rPr>
            </w:pPr>
            <w:r w:rsidRPr="00712960">
              <w:rPr>
                <w:b/>
                <w:shd w:val="clear" w:color="auto" w:fill="E5B8B7" w:themeFill="accent2" w:themeFillTint="66"/>
              </w:rPr>
              <w:t>MATRICES: How does the current matrix reflect the criteria below?</w:t>
            </w:r>
          </w:p>
        </w:tc>
      </w:tr>
      <w:tr w:rsidR="00820728" w:rsidTr="007D07A0">
        <w:trPr>
          <w:cantSplit/>
          <w:trHeight w:val="1457"/>
        </w:trPr>
        <w:tc>
          <w:tcPr>
            <w:tcW w:w="2587" w:type="dxa"/>
          </w:tcPr>
          <w:p w:rsidR="00820728" w:rsidRDefault="00820728" w:rsidP="00712960">
            <w:pPr>
              <w:widowControl w:val="0"/>
              <w:spacing w:after="0"/>
              <w:rPr>
                <w:sz w:val="18"/>
                <w:szCs w:val="18"/>
                <w14:ligatures w14:val="none"/>
              </w:rPr>
            </w:pPr>
          </w:p>
        </w:tc>
        <w:tc>
          <w:tcPr>
            <w:tcW w:w="520" w:type="dxa"/>
            <w:gridSpan w:val="2"/>
            <w:textDirection w:val="tbRl"/>
            <w:vAlign w:val="center"/>
          </w:tcPr>
          <w:p w:rsidR="00820728" w:rsidRPr="00820728" w:rsidRDefault="00820728" w:rsidP="00712960">
            <w:pPr>
              <w:spacing w:after="0"/>
              <w:ind w:left="113" w:right="113"/>
              <w:jc w:val="center"/>
              <w:rPr>
                <w:b/>
              </w:rPr>
            </w:pPr>
            <w:r w:rsidRPr="00820728">
              <w:rPr>
                <w:b/>
              </w:rPr>
              <w:t>Not Present</w:t>
            </w:r>
          </w:p>
        </w:tc>
        <w:tc>
          <w:tcPr>
            <w:tcW w:w="520" w:type="dxa"/>
            <w:gridSpan w:val="2"/>
            <w:textDirection w:val="tbRl"/>
            <w:vAlign w:val="center"/>
          </w:tcPr>
          <w:p w:rsidR="00820728" w:rsidRPr="00820728" w:rsidRDefault="00820728" w:rsidP="00712960">
            <w:pPr>
              <w:spacing w:after="0"/>
              <w:ind w:left="113" w:right="113"/>
              <w:jc w:val="center"/>
              <w:rPr>
                <w:b/>
              </w:rPr>
            </w:pPr>
            <w:r w:rsidRPr="00820728">
              <w:rPr>
                <w:b/>
              </w:rPr>
              <w:t>Good Start</w:t>
            </w:r>
          </w:p>
        </w:tc>
        <w:tc>
          <w:tcPr>
            <w:tcW w:w="621" w:type="dxa"/>
            <w:textDirection w:val="tbRl"/>
            <w:vAlign w:val="center"/>
          </w:tcPr>
          <w:p w:rsidR="00820728" w:rsidRPr="00820728" w:rsidRDefault="00820728" w:rsidP="00712960">
            <w:pPr>
              <w:spacing w:after="0"/>
              <w:ind w:left="113" w:right="113"/>
              <w:jc w:val="center"/>
              <w:rPr>
                <w:b/>
              </w:rPr>
            </w:pPr>
            <w:r w:rsidRPr="00820728">
              <w:rPr>
                <w:b/>
              </w:rPr>
              <w:t>Well on the Way</w:t>
            </w:r>
          </w:p>
        </w:tc>
        <w:tc>
          <w:tcPr>
            <w:tcW w:w="360" w:type="dxa"/>
            <w:textDirection w:val="tbRl"/>
            <w:vAlign w:val="center"/>
          </w:tcPr>
          <w:p w:rsidR="00820728" w:rsidRPr="00820728" w:rsidRDefault="00820728" w:rsidP="00712960">
            <w:pPr>
              <w:spacing w:after="0"/>
              <w:ind w:left="113" w:right="113"/>
              <w:jc w:val="center"/>
              <w:rPr>
                <w:b/>
              </w:rPr>
            </w:pPr>
            <w:r w:rsidRPr="00820728">
              <w:rPr>
                <w:b/>
              </w:rPr>
              <w:t>Exemplar</w:t>
            </w:r>
          </w:p>
        </w:tc>
        <w:tc>
          <w:tcPr>
            <w:tcW w:w="6210" w:type="dxa"/>
            <w:vAlign w:val="center"/>
          </w:tcPr>
          <w:p w:rsidR="00820728" w:rsidRPr="00BC0866" w:rsidRDefault="00BC0866" w:rsidP="00BC0866">
            <w:pPr>
              <w:spacing w:after="0"/>
              <w:jc w:val="center"/>
              <w:rPr>
                <w:b/>
                <w:sz w:val="22"/>
                <w:szCs w:val="22"/>
              </w:rPr>
            </w:pPr>
            <w:r w:rsidRPr="00BC0866">
              <w:rPr>
                <w:b/>
                <w:sz w:val="22"/>
                <w:szCs w:val="22"/>
              </w:rPr>
              <w:t>Evidence</w:t>
            </w:r>
          </w:p>
        </w:tc>
      </w:tr>
      <w:tr w:rsidR="00712960" w:rsidTr="007D07A0">
        <w:tc>
          <w:tcPr>
            <w:tcW w:w="10818" w:type="dxa"/>
            <w:gridSpan w:val="8"/>
            <w:shd w:val="clear" w:color="auto" w:fill="D9D9D9" w:themeFill="background1" w:themeFillShade="D9"/>
          </w:tcPr>
          <w:p w:rsidR="00712960" w:rsidRPr="00712960" w:rsidRDefault="00712960" w:rsidP="00712960">
            <w:pPr>
              <w:spacing w:after="0"/>
              <w:rPr>
                <w:b/>
                <w:sz w:val="22"/>
                <w:szCs w:val="22"/>
              </w:rPr>
            </w:pPr>
            <w:r w:rsidRPr="00712960">
              <w:rPr>
                <w:b/>
                <w:sz w:val="22"/>
                <w:szCs w:val="22"/>
                <w14:ligatures w14:val="none"/>
              </w:rPr>
              <w:t>Learning Focus</w:t>
            </w:r>
          </w:p>
        </w:tc>
      </w:tr>
      <w:tr w:rsidR="00820728" w:rsidRPr="00241D13" w:rsidTr="007D07A0">
        <w:tc>
          <w:tcPr>
            <w:tcW w:w="2587" w:type="dxa"/>
            <w:vAlign w:val="center"/>
          </w:tcPr>
          <w:p w:rsidR="00820728" w:rsidRPr="00820728" w:rsidRDefault="00820728" w:rsidP="00712960">
            <w:pPr>
              <w:widowControl w:val="0"/>
              <w:spacing w:after="0"/>
              <w:jc w:val="center"/>
              <w:rPr>
                <w:sz w:val="18"/>
                <w:szCs w:val="18"/>
                <w14:ligatures w14:val="none"/>
              </w:rPr>
            </w:pPr>
            <w:r>
              <w:rPr>
                <w:sz w:val="18"/>
                <w:szCs w:val="18"/>
                <w14:ligatures w14:val="none"/>
              </w:rPr>
              <w:t>Does the matrix show a clear learning focus for the course?</w:t>
            </w:r>
          </w:p>
        </w:tc>
        <w:tc>
          <w:tcPr>
            <w:tcW w:w="520" w:type="dxa"/>
            <w:gridSpan w:val="2"/>
            <w:vAlign w:val="center"/>
          </w:tcPr>
          <w:p w:rsidR="00820728" w:rsidRPr="007D07A0" w:rsidRDefault="00820728" w:rsidP="00712960">
            <w:pPr>
              <w:spacing w:after="0"/>
              <w:jc w:val="center"/>
            </w:pPr>
            <w:r w:rsidRPr="007D07A0">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45309F" w:rsidRDefault="00820728" w:rsidP="00712960">
            <w:pPr>
              <w:spacing w:after="0"/>
              <w:jc w:val="center"/>
              <w:rPr>
                <w:u w:val="single"/>
              </w:rPr>
            </w:pPr>
            <w:r w:rsidRPr="0045309F">
              <w:rPr>
                <w:u w:val="single"/>
              </w:rPr>
              <w:t>WW</w:t>
            </w:r>
          </w:p>
        </w:tc>
        <w:tc>
          <w:tcPr>
            <w:tcW w:w="360" w:type="dxa"/>
            <w:vAlign w:val="center"/>
          </w:tcPr>
          <w:p w:rsidR="00820728" w:rsidRPr="007D07A0" w:rsidRDefault="00820728" w:rsidP="00712960">
            <w:pPr>
              <w:spacing w:after="0"/>
              <w:jc w:val="center"/>
            </w:pPr>
            <w:r w:rsidRPr="007D07A0">
              <w:t>E</w:t>
            </w:r>
          </w:p>
        </w:tc>
        <w:tc>
          <w:tcPr>
            <w:tcW w:w="6210" w:type="dxa"/>
            <w:vAlign w:val="center"/>
          </w:tcPr>
          <w:p w:rsidR="00820728" w:rsidRPr="00241D13" w:rsidRDefault="0045309F" w:rsidP="000B7F3A">
            <w:pPr>
              <w:spacing w:after="0" w:line="240" w:lineRule="auto"/>
            </w:pPr>
            <w:r>
              <w:t>There is a clear focus for the course and a comprehensive approach which purposefully includes the CC and NYS requirements.  Another look @ the Language and Lit curriculum is necessary to ensure that the focus is Language based (as opposed to Literature).  Consider the advice you received at training.</w:t>
            </w:r>
          </w:p>
        </w:tc>
      </w:tr>
      <w:tr w:rsidR="00820728" w:rsidRPr="00241D13" w:rsidTr="007D07A0">
        <w:trPr>
          <w:trHeight w:val="890"/>
        </w:trPr>
        <w:tc>
          <w:tcPr>
            <w:tcW w:w="2587" w:type="dxa"/>
          </w:tcPr>
          <w:p w:rsidR="00820728" w:rsidRPr="00820728" w:rsidRDefault="00820728" w:rsidP="00712960">
            <w:pPr>
              <w:widowControl w:val="0"/>
              <w:spacing w:after="0"/>
              <w:rPr>
                <w:sz w:val="18"/>
                <w:szCs w:val="18"/>
                <w14:ligatures w14:val="none"/>
              </w:rPr>
            </w:pPr>
            <w:r>
              <w:rPr>
                <w:sz w:val="18"/>
                <w:szCs w:val="18"/>
                <w14:ligatures w14:val="none"/>
              </w:rPr>
              <w:t>Is it clear what concepts are to be taught and assessed during the course?</w:t>
            </w:r>
          </w:p>
        </w:tc>
        <w:tc>
          <w:tcPr>
            <w:tcW w:w="520" w:type="dxa"/>
            <w:gridSpan w:val="2"/>
            <w:vAlign w:val="center"/>
          </w:tcPr>
          <w:p w:rsidR="00820728" w:rsidRPr="007D07A0" w:rsidRDefault="00820728" w:rsidP="00712960">
            <w:pPr>
              <w:spacing w:after="0"/>
              <w:jc w:val="center"/>
            </w:pPr>
            <w:r w:rsidRPr="007D07A0">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45309F" w:rsidRDefault="00820728" w:rsidP="00712960">
            <w:pPr>
              <w:spacing w:after="0"/>
              <w:jc w:val="center"/>
              <w:rPr>
                <w:u w:val="single"/>
              </w:rPr>
            </w:pPr>
            <w:r w:rsidRPr="0045309F">
              <w:rPr>
                <w:u w:val="single"/>
              </w:rPr>
              <w:t>WW</w:t>
            </w:r>
          </w:p>
        </w:tc>
        <w:tc>
          <w:tcPr>
            <w:tcW w:w="360" w:type="dxa"/>
            <w:vAlign w:val="center"/>
          </w:tcPr>
          <w:p w:rsidR="00820728" w:rsidRPr="007D07A0" w:rsidRDefault="00820728" w:rsidP="00712960">
            <w:pPr>
              <w:spacing w:after="0"/>
              <w:jc w:val="center"/>
            </w:pPr>
            <w:r w:rsidRPr="007D07A0">
              <w:t>E</w:t>
            </w:r>
          </w:p>
        </w:tc>
        <w:tc>
          <w:tcPr>
            <w:tcW w:w="6210" w:type="dxa"/>
            <w:vAlign w:val="center"/>
          </w:tcPr>
          <w:p w:rsidR="00820728" w:rsidRPr="00241D13" w:rsidRDefault="0045309F" w:rsidP="000B7F3A">
            <w:pPr>
              <w:spacing w:after="0" w:line="240" w:lineRule="auto"/>
            </w:pPr>
            <w:r>
              <w:t>The current concepts included are strong and will serve your students well.  Be sure that the concepts selected mesh with the assessments as well as the CCLS selected.  The majority seem to be a good match… a double check wouldn’t hurt.</w:t>
            </w:r>
          </w:p>
        </w:tc>
      </w:tr>
      <w:tr w:rsidR="00820728" w:rsidRPr="00241D13" w:rsidTr="007D07A0">
        <w:tc>
          <w:tcPr>
            <w:tcW w:w="2587" w:type="dxa"/>
          </w:tcPr>
          <w:p w:rsidR="00820728" w:rsidRPr="00820728" w:rsidRDefault="00712960" w:rsidP="00712960">
            <w:pPr>
              <w:widowControl w:val="0"/>
              <w:spacing w:after="0"/>
              <w:rPr>
                <w:sz w:val="18"/>
                <w:szCs w:val="18"/>
                <w14:ligatures w14:val="none"/>
              </w:rPr>
            </w:pPr>
            <w:r>
              <w:rPr>
                <w:sz w:val="18"/>
                <w:szCs w:val="18"/>
                <w14:ligatures w14:val="none"/>
              </w:rPr>
              <w:t xml:space="preserve">Is it clear </w:t>
            </w:r>
            <w:r w:rsidR="0045309F">
              <w:rPr>
                <w:sz w:val="18"/>
                <w:szCs w:val="18"/>
                <w14:ligatures w14:val="none"/>
              </w:rPr>
              <w:t>which of</w:t>
            </w:r>
            <w:r>
              <w:rPr>
                <w:sz w:val="18"/>
                <w:szCs w:val="18"/>
                <w14:ligatures w14:val="none"/>
              </w:rPr>
              <w:t xml:space="preserve"> the </w:t>
            </w:r>
            <w:r w:rsidR="00820728">
              <w:rPr>
                <w:sz w:val="18"/>
                <w:szCs w:val="18"/>
                <w14:ligatures w14:val="none"/>
              </w:rPr>
              <w:t>Common Core Learning Standards (CCLS) are to be taught and assessed during the course?</w:t>
            </w:r>
          </w:p>
        </w:tc>
        <w:tc>
          <w:tcPr>
            <w:tcW w:w="520" w:type="dxa"/>
            <w:gridSpan w:val="2"/>
            <w:vAlign w:val="center"/>
          </w:tcPr>
          <w:p w:rsidR="00820728" w:rsidRPr="007D07A0" w:rsidRDefault="00820728" w:rsidP="00712960">
            <w:pPr>
              <w:spacing w:after="0"/>
              <w:jc w:val="center"/>
            </w:pPr>
            <w:r w:rsidRPr="007D07A0">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7D07A0" w:rsidRDefault="00820728" w:rsidP="00712960">
            <w:pPr>
              <w:spacing w:after="0"/>
              <w:jc w:val="center"/>
            </w:pPr>
            <w:r w:rsidRPr="007D07A0">
              <w:t>WW</w:t>
            </w:r>
          </w:p>
        </w:tc>
        <w:tc>
          <w:tcPr>
            <w:tcW w:w="360" w:type="dxa"/>
            <w:vAlign w:val="center"/>
          </w:tcPr>
          <w:p w:rsidR="00820728" w:rsidRPr="0045309F" w:rsidRDefault="00820728" w:rsidP="00712960">
            <w:pPr>
              <w:spacing w:after="0"/>
              <w:jc w:val="center"/>
              <w:rPr>
                <w:u w:val="single"/>
              </w:rPr>
            </w:pPr>
            <w:r w:rsidRPr="0045309F">
              <w:rPr>
                <w:u w:val="single"/>
              </w:rPr>
              <w:t>E</w:t>
            </w:r>
          </w:p>
        </w:tc>
        <w:tc>
          <w:tcPr>
            <w:tcW w:w="6210" w:type="dxa"/>
            <w:vAlign w:val="center"/>
          </w:tcPr>
          <w:p w:rsidR="00820728" w:rsidRPr="00241D13" w:rsidRDefault="0045309F" w:rsidP="000B7F3A">
            <w:pPr>
              <w:spacing w:after="0" w:line="240" w:lineRule="auto"/>
            </w:pPr>
            <w:r>
              <w:t>Clear selection and deliberate choices are obvious.</w:t>
            </w:r>
          </w:p>
        </w:tc>
      </w:tr>
      <w:tr w:rsidR="00820728" w:rsidRPr="00241D13" w:rsidTr="007D07A0">
        <w:tc>
          <w:tcPr>
            <w:tcW w:w="2587" w:type="dxa"/>
          </w:tcPr>
          <w:p w:rsidR="00820728" w:rsidRPr="00820728" w:rsidRDefault="00820728" w:rsidP="00712960">
            <w:pPr>
              <w:widowControl w:val="0"/>
              <w:spacing w:after="0"/>
              <w:rPr>
                <w:sz w:val="18"/>
                <w:szCs w:val="18"/>
                <w14:ligatures w14:val="none"/>
              </w:rPr>
            </w:pPr>
            <w:r>
              <w:rPr>
                <w:sz w:val="18"/>
                <w:szCs w:val="18"/>
                <w14:ligatures w14:val="none"/>
              </w:rPr>
              <w:t>Are all CCLS that need to be taught and assessed during the course included on the matrix?</w:t>
            </w:r>
          </w:p>
        </w:tc>
        <w:tc>
          <w:tcPr>
            <w:tcW w:w="520" w:type="dxa"/>
            <w:gridSpan w:val="2"/>
            <w:vAlign w:val="center"/>
          </w:tcPr>
          <w:p w:rsidR="00820728" w:rsidRPr="007D07A0" w:rsidRDefault="00820728" w:rsidP="00712960">
            <w:pPr>
              <w:spacing w:after="0"/>
              <w:jc w:val="center"/>
            </w:pPr>
            <w:r w:rsidRPr="007D07A0">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7D07A0" w:rsidRDefault="00820728" w:rsidP="00712960">
            <w:pPr>
              <w:spacing w:after="0"/>
              <w:jc w:val="center"/>
            </w:pPr>
            <w:r w:rsidRPr="007D07A0">
              <w:t>WW</w:t>
            </w:r>
          </w:p>
        </w:tc>
        <w:tc>
          <w:tcPr>
            <w:tcW w:w="360" w:type="dxa"/>
            <w:vAlign w:val="center"/>
          </w:tcPr>
          <w:p w:rsidR="00820728" w:rsidRPr="0045309F" w:rsidRDefault="00820728" w:rsidP="00712960">
            <w:pPr>
              <w:spacing w:after="0"/>
              <w:jc w:val="center"/>
              <w:rPr>
                <w:u w:val="single"/>
              </w:rPr>
            </w:pPr>
            <w:r w:rsidRPr="0045309F">
              <w:rPr>
                <w:u w:val="single"/>
              </w:rPr>
              <w:t>E</w:t>
            </w:r>
          </w:p>
        </w:tc>
        <w:tc>
          <w:tcPr>
            <w:tcW w:w="6210" w:type="dxa"/>
            <w:vAlign w:val="center"/>
          </w:tcPr>
          <w:p w:rsidR="00820728" w:rsidRPr="00241D13" w:rsidRDefault="0045309F" w:rsidP="000B7F3A">
            <w:pPr>
              <w:spacing w:after="0" w:line="240" w:lineRule="auto"/>
            </w:pPr>
            <w:proofErr w:type="spellStart"/>
            <w:r>
              <w:t>Woohoo</w:t>
            </w:r>
            <w:proofErr w:type="spellEnd"/>
            <w:r>
              <w:t>!</w:t>
            </w:r>
          </w:p>
        </w:tc>
      </w:tr>
      <w:tr w:rsidR="00820728" w:rsidRPr="00241D13" w:rsidTr="007D07A0">
        <w:tc>
          <w:tcPr>
            <w:tcW w:w="2587" w:type="dxa"/>
          </w:tcPr>
          <w:p w:rsidR="00820728" w:rsidRPr="00820728" w:rsidRDefault="00820728" w:rsidP="00712960">
            <w:pPr>
              <w:widowControl w:val="0"/>
              <w:spacing w:after="0"/>
              <w:rPr>
                <w:sz w:val="18"/>
                <w:szCs w:val="18"/>
                <w14:ligatures w14:val="none"/>
              </w:rPr>
            </w:pPr>
            <w:r>
              <w:rPr>
                <w:sz w:val="18"/>
                <w:szCs w:val="18"/>
                <w14:ligatures w14:val="none"/>
              </w:rPr>
              <w:t>Does the matrix show necessary additional standards (NYS or other) that are to be taught and assessed?</w:t>
            </w:r>
          </w:p>
        </w:tc>
        <w:tc>
          <w:tcPr>
            <w:tcW w:w="520" w:type="dxa"/>
            <w:gridSpan w:val="2"/>
            <w:vAlign w:val="center"/>
          </w:tcPr>
          <w:p w:rsidR="00820728" w:rsidRPr="007D07A0" w:rsidRDefault="00820728" w:rsidP="000B7F3A">
            <w:pPr>
              <w:spacing w:after="0"/>
            </w:pPr>
            <w:r w:rsidRPr="007D07A0">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7D07A0" w:rsidRDefault="00820728" w:rsidP="00712960">
            <w:pPr>
              <w:spacing w:after="0"/>
              <w:jc w:val="center"/>
            </w:pPr>
            <w:r w:rsidRPr="007D07A0">
              <w:t>WW</w:t>
            </w:r>
          </w:p>
        </w:tc>
        <w:tc>
          <w:tcPr>
            <w:tcW w:w="360" w:type="dxa"/>
            <w:vAlign w:val="center"/>
          </w:tcPr>
          <w:p w:rsidR="00820728" w:rsidRPr="0045309F" w:rsidRDefault="00820728" w:rsidP="00712960">
            <w:pPr>
              <w:spacing w:after="0"/>
              <w:jc w:val="center"/>
            </w:pPr>
            <w:r w:rsidRPr="0045309F">
              <w:t>E</w:t>
            </w:r>
          </w:p>
        </w:tc>
        <w:tc>
          <w:tcPr>
            <w:tcW w:w="6210" w:type="dxa"/>
            <w:vAlign w:val="center"/>
          </w:tcPr>
          <w:p w:rsidR="00820728" w:rsidRPr="00241D13" w:rsidRDefault="00820728" w:rsidP="000B7F3A">
            <w:pPr>
              <w:spacing w:after="0" w:line="240" w:lineRule="auto"/>
            </w:pPr>
          </w:p>
        </w:tc>
      </w:tr>
      <w:tr w:rsidR="00820728" w:rsidRPr="00241D13" w:rsidTr="007D07A0">
        <w:tc>
          <w:tcPr>
            <w:tcW w:w="2587" w:type="dxa"/>
          </w:tcPr>
          <w:p w:rsidR="00820728" w:rsidRPr="00820728" w:rsidRDefault="00820728" w:rsidP="00712960">
            <w:pPr>
              <w:widowControl w:val="0"/>
              <w:spacing w:after="0"/>
              <w:rPr>
                <w:sz w:val="18"/>
                <w:szCs w:val="18"/>
                <w14:ligatures w14:val="none"/>
              </w:rPr>
            </w:pPr>
            <w:r>
              <w:rPr>
                <w:sz w:val="18"/>
                <w:szCs w:val="18"/>
                <w14:ligatures w14:val="none"/>
              </w:rPr>
              <w:t>Is it clear that content/skills are to be taught in service of the larger concepts/standards identified?</w:t>
            </w:r>
          </w:p>
        </w:tc>
        <w:tc>
          <w:tcPr>
            <w:tcW w:w="520" w:type="dxa"/>
            <w:gridSpan w:val="2"/>
            <w:vAlign w:val="center"/>
          </w:tcPr>
          <w:p w:rsidR="00820728" w:rsidRPr="007D07A0" w:rsidRDefault="00820728" w:rsidP="00712960">
            <w:pPr>
              <w:spacing w:after="0"/>
              <w:jc w:val="center"/>
            </w:pPr>
            <w:r w:rsidRPr="007D07A0">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45309F" w:rsidRDefault="00820728" w:rsidP="00712960">
            <w:pPr>
              <w:spacing w:after="0"/>
              <w:jc w:val="center"/>
              <w:rPr>
                <w:u w:val="single"/>
              </w:rPr>
            </w:pPr>
            <w:r w:rsidRPr="0045309F">
              <w:rPr>
                <w:u w:val="single"/>
              </w:rPr>
              <w:t>WW</w:t>
            </w:r>
          </w:p>
        </w:tc>
        <w:tc>
          <w:tcPr>
            <w:tcW w:w="360" w:type="dxa"/>
            <w:vAlign w:val="center"/>
          </w:tcPr>
          <w:p w:rsidR="00820728" w:rsidRPr="007D07A0" w:rsidRDefault="00820728" w:rsidP="00712960">
            <w:pPr>
              <w:spacing w:after="0"/>
              <w:jc w:val="center"/>
            </w:pPr>
            <w:r w:rsidRPr="007D07A0">
              <w:t>E</w:t>
            </w:r>
          </w:p>
        </w:tc>
        <w:tc>
          <w:tcPr>
            <w:tcW w:w="6210" w:type="dxa"/>
            <w:vAlign w:val="center"/>
          </w:tcPr>
          <w:p w:rsidR="00820728" w:rsidRPr="00241D13" w:rsidRDefault="0045309F" w:rsidP="000B7F3A">
            <w:pPr>
              <w:spacing w:after="0" w:line="240" w:lineRule="auto"/>
            </w:pPr>
            <w:r>
              <w:t>There seems to be a decent progression of skill from (not only) previous grades but throughout the matrix.  Students are asked to complete more complex tasks as the school year progresses.</w:t>
            </w:r>
          </w:p>
        </w:tc>
      </w:tr>
      <w:tr w:rsidR="00712960" w:rsidRPr="00241D13" w:rsidTr="007D07A0">
        <w:tc>
          <w:tcPr>
            <w:tcW w:w="10818" w:type="dxa"/>
            <w:gridSpan w:val="8"/>
            <w:shd w:val="clear" w:color="auto" w:fill="D9D9D9" w:themeFill="background1" w:themeFillShade="D9"/>
            <w:vAlign w:val="center"/>
          </w:tcPr>
          <w:p w:rsidR="00712960" w:rsidRPr="00241D13" w:rsidRDefault="00712960" w:rsidP="00712960">
            <w:pPr>
              <w:spacing w:after="0"/>
              <w:rPr>
                <w:sz w:val="22"/>
                <w:szCs w:val="22"/>
              </w:rPr>
            </w:pPr>
            <w:r w:rsidRPr="00241D13">
              <w:rPr>
                <w:bCs/>
                <w:sz w:val="22"/>
                <w:szCs w:val="22"/>
                <w14:ligatures w14:val="none"/>
              </w:rPr>
              <w:t>Assessments</w:t>
            </w:r>
          </w:p>
        </w:tc>
      </w:tr>
      <w:tr w:rsidR="00712960" w:rsidRPr="00241D13" w:rsidTr="007D07A0">
        <w:tc>
          <w:tcPr>
            <w:tcW w:w="2587" w:type="dxa"/>
          </w:tcPr>
          <w:p w:rsidR="00712960" w:rsidRPr="00820728" w:rsidRDefault="00712960" w:rsidP="00712960">
            <w:pPr>
              <w:widowControl w:val="0"/>
              <w:spacing w:after="0"/>
              <w:rPr>
                <w:sz w:val="18"/>
                <w:szCs w:val="18"/>
                <w14:ligatures w14:val="none"/>
              </w:rPr>
            </w:pPr>
            <w:r>
              <w:rPr>
                <w:sz w:val="18"/>
                <w:szCs w:val="18"/>
                <w14:ligatures w14:val="none"/>
              </w:rPr>
              <w:t>Are the assessments aligned with the concepts and standards that are the focus of the course?</w:t>
            </w:r>
          </w:p>
        </w:tc>
        <w:tc>
          <w:tcPr>
            <w:tcW w:w="491" w:type="dxa"/>
            <w:vAlign w:val="center"/>
          </w:tcPr>
          <w:p w:rsidR="00712960" w:rsidRPr="007D07A0" w:rsidRDefault="00712960" w:rsidP="00712960">
            <w:pPr>
              <w:spacing w:after="0"/>
              <w:jc w:val="center"/>
            </w:pPr>
            <w:r w:rsidRPr="007D07A0">
              <w:t>NP</w:t>
            </w:r>
          </w:p>
        </w:tc>
        <w:tc>
          <w:tcPr>
            <w:tcW w:w="540" w:type="dxa"/>
            <w:gridSpan w:val="2"/>
            <w:vAlign w:val="center"/>
          </w:tcPr>
          <w:p w:rsidR="00712960" w:rsidRPr="0045309F" w:rsidRDefault="00712960" w:rsidP="00712960">
            <w:pPr>
              <w:spacing w:after="0"/>
              <w:jc w:val="center"/>
              <w:rPr>
                <w:u w:val="single"/>
              </w:rPr>
            </w:pPr>
            <w:r w:rsidRPr="0045309F">
              <w:rPr>
                <w:u w:val="single"/>
              </w:rPr>
              <w:t>GS</w:t>
            </w:r>
          </w:p>
        </w:tc>
        <w:tc>
          <w:tcPr>
            <w:tcW w:w="630" w:type="dxa"/>
            <w:gridSpan w:val="2"/>
            <w:vAlign w:val="center"/>
          </w:tcPr>
          <w:p w:rsidR="00712960" w:rsidRPr="007D07A0" w:rsidRDefault="00712960" w:rsidP="00712960">
            <w:pPr>
              <w:spacing w:after="0"/>
              <w:jc w:val="center"/>
            </w:pPr>
            <w:r w:rsidRPr="007D07A0">
              <w:t>WW</w:t>
            </w:r>
          </w:p>
        </w:tc>
        <w:tc>
          <w:tcPr>
            <w:tcW w:w="360" w:type="dxa"/>
            <w:vAlign w:val="center"/>
          </w:tcPr>
          <w:p w:rsidR="00712960" w:rsidRPr="007D07A0" w:rsidRDefault="00712960" w:rsidP="00712960">
            <w:pPr>
              <w:spacing w:after="0"/>
              <w:jc w:val="center"/>
            </w:pPr>
            <w:r w:rsidRPr="007D07A0">
              <w:t>E</w:t>
            </w:r>
          </w:p>
        </w:tc>
        <w:tc>
          <w:tcPr>
            <w:tcW w:w="6210" w:type="dxa"/>
            <w:vAlign w:val="center"/>
          </w:tcPr>
          <w:p w:rsidR="00712960" w:rsidRPr="00241D13" w:rsidRDefault="0045309F" w:rsidP="000B7F3A">
            <w:pPr>
              <w:spacing w:after="0" w:line="240" w:lineRule="auto"/>
            </w:pPr>
            <w:r>
              <w:t xml:space="preserve">The current assessments are clearly aligned with the standards, but need to be adapted to change formative assessments from graded endeavors to those providing feedback to students.  </w:t>
            </w:r>
          </w:p>
        </w:tc>
      </w:tr>
      <w:tr w:rsidR="00712960" w:rsidRPr="00241D13" w:rsidTr="007D07A0">
        <w:trPr>
          <w:trHeight w:val="530"/>
        </w:trPr>
        <w:tc>
          <w:tcPr>
            <w:tcW w:w="2587" w:type="dxa"/>
          </w:tcPr>
          <w:p w:rsidR="00712960" w:rsidRDefault="00712960" w:rsidP="00712960">
            <w:pPr>
              <w:widowControl w:val="0"/>
              <w:spacing w:after="0"/>
            </w:pPr>
            <w:r>
              <w:rPr>
                <w:sz w:val="18"/>
                <w:szCs w:val="18"/>
                <w14:ligatures w14:val="none"/>
              </w:rPr>
              <w:t>Are the assessments varied and valid per IB requirements (e.g. open-ended problem-solving activities</w:t>
            </w:r>
            <w:r w:rsidR="000B7F3A">
              <w:rPr>
                <w:sz w:val="18"/>
                <w:szCs w:val="18"/>
                <w14:ligatures w14:val="none"/>
              </w:rPr>
              <w:t>, investigations</w:t>
            </w:r>
            <w:r>
              <w:rPr>
                <w:sz w:val="18"/>
                <w:szCs w:val="18"/>
                <w14:ligatures w14:val="none"/>
              </w:rPr>
              <w:t>, organized debates, hands-on experimentation, analysis and reflection)?</w:t>
            </w:r>
          </w:p>
        </w:tc>
        <w:tc>
          <w:tcPr>
            <w:tcW w:w="491" w:type="dxa"/>
            <w:vAlign w:val="center"/>
          </w:tcPr>
          <w:p w:rsidR="00712960" w:rsidRPr="007D07A0" w:rsidRDefault="00712960" w:rsidP="00712960">
            <w:pPr>
              <w:spacing w:after="0"/>
              <w:jc w:val="center"/>
            </w:pPr>
            <w:r w:rsidRPr="007D07A0">
              <w:t>NP</w:t>
            </w:r>
          </w:p>
        </w:tc>
        <w:tc>
          <w:tcPr>
            <w:tcW w:w="540" w:type="dxa"/>
            <w:gridSpan w:val="2"/>
            <w:vAlign w:val="center"/>
          </w:tcPr>
          <w:p w:rsidR="00712960" w:rsidRPr="0045309F" w:rsidRDefault="00712960" w:rsidP="00712960">
            <w:pPr>
              <w:spacing w:after="0"/>
              <w:jc w:val="center"/>
              <w:rPr>
                <w:u w:val="single"/>
              </w:rPr>
            </w:pPr>
            <w:r w:rsidRPr="0045309F">
              <w:rPr>
                <w:u w:val="single"/>
              </w:rPr>
              <w:t>GS</w:t>
            </w:r>
          </w:p>
        </w:tc>
        <w:tc>
          <w:tcPr>
            <w:tcW w:w="630" w:type="dxa"/>
            <w:gridSpan w:val="2"/>
            <w:vAlign w:val="center"/>
          </w:tcPr>
          <w:p w:rsidR="00712960" w:rsidRPr="007D07A0" w:rsidRDefault="00712960" w:rsidP="00712960">
            <w:pPr>
              <w:spacing w:after="0"/>
              <w:jc w:val="center"/>
            </w:pPr>
            <w:r w:rsidRPr="007D07A0">
              <w:t>WW</w:t>
            </w:r>
          </w:p>
        </w:tc>
        <w:tc>
          <w:tcPr>
            <w:tcW w:w="360" w:type="dxa"/>
            <w:vAlign w:val="center"/>
          </w:tcPr>
          <w:p w:rsidR="00712960" w:rsidRPr="007D07A0" w:rsidRDefault="00712960" w:rsidP="00712960">
            <w:pPr>
              <w:spacing w:after="0"/>
              <w:jc w:val="center"/>
            </w:pPr>
            <w:r w:rsidRPr="007D07A0">
              <w:t>E</w:t>
            </w:r>
          </w:p>
        </w:tc>
        <w:tc>
          <w:tcPr>
            <w:tcW w:w="6210" w:type="dxa"/>
            <w:vAlign w:val="center"/>
          </w:tcPr>
          <w:p w:rsidR="00712960" w:rsidRDefault="0045309F" w:rsidP="000B7F3A">
            <w:pPr>
              <w:spacing w:after="0" w:line="240" w:lineRule="auto"/>
            </w:pPr>
            <w:r>
              <w:t>Pay special attention to the IB required assessments, their placement and the tools necessary for assessing them.  Please be sure that all assessments relative to pieces of the IB guidelines are taught in the appropriate places.  Review the four parts of the syllabus and which assessments fall within each part (see the subject guide!).</w:t>
            </w:r>
          </w:p>
          <w:p w:rsidR="0045309F" w:rsidRDefault="0045309F" w:rsidP="000B7F3A">
            <w:pPr>
              <w:spacing w:after="0" w:line="240" w:lineRule="auto"/>
            </w:pPr>
          </w:p>
          <w:p w:rsidR="0045309F" w:rsidRDefault="0045309F" w:rsidP="000B7F3A">
            <w:pPr>
              <w:spacing w:after="0" w:line="240" w:lineRule="auto"/>
            </w:pPr>
          </w:p>
          <w:p w:rsidR="0045309F" w:rsidRDefault="0045309F" w:rsidP="000B7F3A">
            <w:pPr>
              <w:spacing w:after="0" w:line="240" w:lineRule="auto"/>
            </w:pPr>
          </w:p>
          <w:p w:rsidR="0045309F" w:rsidRDefault="0045309F" w:rsidP="000B7F3A">
            <w:pPr>
              <w:spacing w:after="0" w:line="240" w:lineRule="auto"/>
            </w:pPr>
          </w:p>
          <w:p w:rsidR="0045309F" w:rsidRPr="00241D13" w:rsidRDefault="0045309F" w:rsidP="000B7F3A">
            <w:pPr>
              <w:spacing w:after="0" w:line="240" w:lineRule="auto"/>
            </w:pPr>
          </w:p>
        </w:tc>
      </w:tr>
      <w:tr w:rsidR="00712960" w:rsidTr="007D07A0">
        <w:trPr>
          <w:trHeight w:val="305"/>
        </w:trPr>
        <w:tc>
          <w:tcPr>
            <w:tcW w:w="10818" w:type="dxa"/>
            <w:gridSpan w:val="8"/>
            <w:shd w:val="clear" w:color="auto" w:fill="D9D9D9" w:themeFill="background1" w:themeFillShade="D9"/>
          </w:tcPr>
          <w:p w:rsidR="00712960" w:rsidRPr="00712960" w:rsidRDefault="00712960" w:rsidP="00712960">
            <w:pPr>
              <w:spacing w:after="0"/>
              <w:rPr>
                <w:sz w:val="22"/>
                <w:szCs w:val="22"/>
              </w:rPr>
            </w:pPr>
            <w:r w:rsidRPr="00712960">
              <w:rPr>
                <w:b/>
                <w:sz w:val="22"/>
                <w:szCs w:val="22"/>
                <w14:ligatures w14:val="none"/>
              </w:rPr>
              <w:lastRenderedPageBreak/>
              <w:t>Recommendations:</w:t>
            </w:r>
          </w:p>
        </w:tc>
      </w:tr>
      <w:tr w:rsidR="00712960" w:rsidTr="007D07A0">
        <w:trPr>
          <w:trHeight w:val="530"/>
        </w:trPr>
        <w:tc>
          <w:tcPr>
            <w:tcW w:w="10818" w:type="dxa"/>
            <w:gridSpan w:val="8"/>
          </w:tcPr>
          <w:p w:rsidR="00712960" w:rsidRDefault="0045309F" w:rsidP="000B7F3A">
            <w:pPr>
              <w:spacing w:after="0" w:line="240" w:lineRule="auto"/>
            </w:pPr>
            <w:r>
              <w:t xml:space="preserve">Overall, this matrix is in great shape!  The biggest thing to be aware of is the fact that formative assessments need to not be graded.  </w:t>
            </w:r>
            <w:bookmarkStart w:id="0" w:name="_GoBack"/>
            <w:bookmarkEnd w:id="0"/>
            <w:r w:rsidR="00ED27CB">
              <w:t>These is a simple transition though—review</w:t>
            </w:r>
            <w:r>
              <w:t xml:space="preserve"> the formative assessments on the current matrix and</w:t>
            </w:r>
            <w:r w:rsidR="001D1D82">
              <w:t xml:space="preserve"> see what makes sense as an un-graded formative (necessary for generating strength of skill and feedback to help on the summative assessment).  The current assessments don’t have to disappear—add them to the unit planner (in the most appropriate place).</w:t>
            </w:r>
          </w:p>
        </w:tc>
      </w:tr>
    </w:tbl>
    <w:p w:rsidR="00F94F44" w:rsidRDefault="00F94F44"/>
    <w:sectPr w:rsidR="00F94F44" w:rsidSect="007D07A0">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F7" w:rsidRDefault="007C04F7" w:rsidP="00820728">
      <w:pPr>
        <w:spacing w:after="0" w:line="240" w:lineRule="auto"/>
      </w:pPr>
      <w:r>
        <w:separator/>
      </w:r>
    </w:p>
  </w:endnote>
  <w:endnote w:type="continuationSeparator" w:id="0">
    <w:p w:rsidR="007C04F7" w:rsidRDefault="007C04F7" w:rsidP="0082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F7" w:rsidRDefault="007C04F7" w:rsidP="00820728">
      <w:pPr>
        <w:spacing w:after="0" w:line="240" w:lineRule="auto"/>
      </w:pPr>
      <w:r>
        <w:separator/>
      </w:r>
    </w:p>
  </w:footnote>
  <w:footnote w:type="continuationSeparator" w:id="0">
    <w:p w:rsidR="007C04F7" w:rsidRDefault="007C04F7" w:rsidP="00820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28" w:rsidRDefault="00820728">
    <w:pPr>
      <w:pStyle w:val="Header"/>
    </w:pPr>
  </w:p>
  <w:p w:rsidR="00820728" w:rsidRDefault="00820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28" w:rsidRDefault="00820728">
    <w:pPr>
      <w:pStyle w:val="Heade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4760573D" wp14:editId="55FF87C4">
          <wp:simplePos x="0" y="0"/>
          <wp:positionH relativeFrom="column">
            <wp:posOffset>1524000</wp:posOffset>
          </wp:positionH>
          <wp:positionV relativeFrom="paragraph">
            <wp:posOffset>-219075</wp:posOffset>
          </wp:positionV>
          <wp:extent cx="3714750" cy="748665"/>
          <wp:effectExtent l="0" t="0" r="0" b="0"/>
          <wp:wrapNone/>
          <wp:docPr id="1" name="Picture 1"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748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20728" w:rsidRDefault="00820728">
    <w:pPr>
      <w:pStyle w:val="Header"/>
    </w:pPr>
  </w:p>
  <w:p w:rsidR="00820728" w:rsidRDefault="00820728">
    <w:pPr>
      <w:pStyle w:val="Header"/>
    </w:pPr>
  </w:p>
  <w:p w:rsidR="00820728" w:rsidRDefault="00820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28"/>
    <w:rsid w:val="000B7F3A"/>
    <w:rsid w:val="001D1D82"/>
    <w:rsid w:val="00241D13"/>
    <w:rsid w:val="00271DD4"/>
    <w:rsid w:val="0045309F"/>
    <w:rsid w:val="00712960"/>
    <w:rsid w:val="00713664"/>
    <w:rsid w:val="007C04F7"/>
    <w:rsid w:val="007D07A0"/>
    <w:rsid w:val="00820728"/>
    <w:rsid w:val="00867232"/>
    <w:rsid w:val="00AE5588"/>
    <w:rsid w:val="00AF4F91"/>
    <w:rsid w:val="00BC0866"/>
    <w:rsid w:val="00CD200B"/>
    <w:rsid w:val="00CF1B62"/>
    <w:rsid w:val="00ED27CB"/>
    <w:rsid w:val="00F9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2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28"/>
  </w:style>
  <w:style w:type="paragraph" w:styleId="Footer">
    <w:name w:val="footer"/>
    <w:basedOn w:val="Normal"/>
    <w:link w:val="FooterChar"/>
    <w:uiPriority w:val="99"/>
    <w:unhideWhenUsed/>
    <w:rsid w:val="0082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28"/>
  </w:style>
  <w:style w:type="paragraph" w:styleId="BalloonText">
    <w:name w:val="Balloon Text"/>
    <w:basedOn w:val="Normal"/>
    <w:link w:val="BalloonTextChar"/>
    <w:uiPriority w:val="99"/>
    <w:semiHidden/>
    <w:unhideWhenUsed/>
    <w:rsid w:val="00820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28"/>
    <w:rPr>
      <w:rFonts w:ascii="Tahoma" w:hAnsi="Tahoma" w:cs="Tahoma"/>
      <w:sz w:val="16"/>
      <w:szCs w:val="16"/>
    </w:rPr>
  </w:style>
  <w:style w:type="table" w:styleId="TableGrid">
    <w:name w:val="Table Grid"/>
    <w:basedOn w:val="TableNormal"/>
    <w:uiPriority w:val="59"/>
    <w:rsid w:val="00820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2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28"/>
  </w:style>
  <w:style w:type="paragraph" w:styleId="Footer">
    <w:name w:val="footer"/>
    <w:basedOn w:val="Normal"/>
    <w:link w:val="FooterChar"/>
    <w:uiPriority w:val="99"/>
    <w:unhideWhenUsed/>
    <w:rsid w:val="0082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28"/>
  </w:style>
  <w:style w:type="paragraph" w:styleId="BalloonText">
    <w:name w:val="Balloon Text"/>
    <w:basedOn w:val="Normal"/>
    <w:link w:val="BalloonTextChar"/>
    <w:uiPriority w:val="99"/>
    <w:semiHidden/>
    <w:unhideWhenUsed/>
    <w:rsid w:val="00820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28"/>
    <w:rPr>
      <w:rFonts w:ascii="Tahoma" w:hAnsi="Tahoma" w:cs="Tahoma"/>
      <w:sz w:val="16"/>
      <w:szCs w:val="16"/>
    </w:rPr>
  </w:style>
  <w:style w:type="table" w:styleId="TableGrid">
    <w:name w:val="Table Grid"/>
    <w:basedOn w:val="TableNormal"/>
    <w:uiPriority w:val="59"/>
    <w:rsid w:val="00820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3042">
      <w:bodyDiv w:val="1"/>
      <w:marLeft w:val="0"/>
      <w:marRight w:val="0"/>
      <w:marTop w:val="0"/>
      <w:marBottom w:val="0"/>
      <w:divBdr>
        <w:top w:val="none" w:sz="0" w:space="0" w:color="auto"/>
        <w:left w:val="none" w:sz="0" w:space="0" w:color="auto"/>
        <w:bottom w:val="none" w:sz="0" w:space="0" w:color="auto"/>
        <w:right w:val="none" w:sz="0" w:space="0" w:color="auto"/>
      </w:divBdr>
    </w:div>
    <w:div w:id="600643419">
      <w:bodyDiv w:val="1"/>
      <w:marLeft w:val="0"/>
      <w:marRight w:val="0"/>
      <w:marTop w:val="0"/>
      <w:marBottom w:val="0"/>
      <w:divBdr>
        <w:top w:val="none" w:sz="0" w:space="0" w:color="auto"/>
        <w:left w:val="none" w:sz="0" w:space="0" w:color="auto"/>
        <w:bottom w:val="none" w:sz="0" w:space="0" w:color="auto"/>
        <w:right w:val="none" w:sz="0" w:space="0" w:color="auto"/>
      </w:divBdr>
    </w:div>
    <w:div w:id="684401566">
      <w:bodyDiv w:val="1"/>
      <w:marLeft w:val="0"/>
      <w:marRight w:val="0"/>
      <w:marTop w:val="0"/>
      <w:marBottom w:val="0"/>
      <w:divBdr>
        <w:top w:val="none" w:sz="0" w:space="0" w:color="auto"/>
        <w:left w:val="none" w:sz="0" w:space="0" w:color="auto"/>
        <w:bottom w:val="none" w:sz="0" w:space="0" w:color="auto"/>
        <w:right w:val="none" w:sz="0" w:space="0" w:color="auto"/>
      </w:divBdr>
    </w:div>
    <w:div w:id="691418017">
      <w:bodyDiv w:val="1"/>
      <w:marLeft w:val="0"/>
      <w:marRight w:val="0"/>
      <w:marTop w:val="0"/>
      <w:marBottom w:val="0"/>
      <w:divBdr>
        <w:top w:val="none" w:sz="0" w:space="0" w:color="auto"/>
        <w:left w:val="none" w:sz="0" w:space="0" w:color="auto"/>
        <w:bottom w:val="none" w:sz="0" w:space="0" w:color="auto"/>
        <w:right w:val="none" w:sz="0" w:space="0" w:color="auto"/>
      </w:divBdr>
    </w:div>
    <w:div w:id="810830342">
      <w:bodyDiv w:val="1"/>
      <w:marLeft w:val="0"/>
      <w:marRight w:val="0"/>
      <w:marTop w:val="0"/>
      <w:marBottom w:val="0"/>
      <w:divBdr>
        <w:top w:val="none" w:sz="0" w:space="0" w:color="auto"/>
        <w:left w:val="none" w:sz="0" w:space="0" w:color="auto"/>
        <w:bottom w:val="none" w:sz="0" w:space="0" w:color="auto"/>
        <w:right w:val="none" w:sz="0" w:space="0" w:color="auto"/>
      </w:divBdr>
    </w:div>
    <w:div w:id="833958400">
      <w:bodyDiv w:val="1"/>
      <w:marLeft w:val="0"/>
      <w:marRight w:val="0"/>
      <w:marTop w:val="0"/>
      <w:marBottom w:val="0"/>
      <w:divBdr>
        <w:top w:val="none" w:sz="0" w:space="0" w:color="auto"/>
        <w:left w:val="none" w:sz="0" w:space="0" w:color="auto"/>
        <w:bottom w:val="none" w:sz="0" w:space="0" w:color="auto"/>
        <w:right w:val="none" w:sz="0" w:space="0" w:color="auto"/>
      </w:divBdr>
    </w:div>
    <w:div w:id="1208300646">
      <w:bodyDiv w:val="1"/>
      <w:marLeft w:val="0"/>
      <w:marRight w:val="0"/>
      <w:marTop w:val="0"/>
      <w:marBottom w:val="0"/>
      <w:divBdr>
        <w:top w:val="none" w:sz="0" w:space="0" w:color="auto"/>
        <w:left w:val="none" w:sz="0" w:space="0" w:color="auto"/>
        <w:bottom w:val="none" w:sz="0" w:space="0" w:color="auto"/>
        <w:right w:val="none" w:sz="0" w:space="0" w:color="auto"/>
      </w:divBdr>
    </w:div>
    <w:div w:id="1434744631">
      <w:bodyDiv w:val="1"/>
      <w:marLeft w:val="0"/>
      <w:marRight w:val="0"/>
      <w:marTop w:val="0"/>
      <w:marBottom w:val="0"/>
      <w:divBdr>
        <w:top w:val="none" w:sz="0" w:space="0" w:color="auto"/>
        <w:left w:val="none" w:sz="0" w:space="0" w:color="auto"/>
        <w:bottom w:val="none" w:sz="0" w:space="0" w:color="auto"/>
        <w:right w:val="none" w:sz="0" w:space="0" w:color="auto"/>
      </w:divBdr>
    </w:div>
    <w:div w:id="1642081316">
      <w:bodyDiv w:val="1"/>
      <w:marLeft w:val="0"/>
      <w:marRight w:val="0"/>
      <w:marTop w:val="0"/>
      <w:marBottom w:val="0"/>
      <w:divBdr>
        <w:top w:val="none" w:sz="0" w:space="0" w:color="auto"/>
        <w:left w:val="none" w:sz="0" w:space="0" w:color="auto"/>
        <w:bottom w:val="none" w:sz="0" w:space="0" w:color="auto"/>
        <w:right w:val="none" w:sz="0" w:space="0" w:color="auto"/>
      </w:divBdr>
    </w:div>
    <w:div w:id="1693192533">
      <w:bodyDiv w:val="1"/>
      <w:marLeft w:val="0"/>
      <w:marRight w:val="0"/>
      <w:marTop w:val="0"/>
      <w:marBottom w:val="0"/>
      <w:divBdr>
        <w:top w:val="none" w:sz="0" w:space="0" w:color="auto"/>
        <w:left w:val="none" w:sz="0" w:space="0" w:color="auto"/>
        <w:bottom w:val="none" w:sz="0" w:space="0" w:color="auto"/>
        <w:right w:val="none" w:sz="0" w:space="0" w:color="auto"/>
      </w:divBdr>
    </w:div>
    <w:div w:id="1807897384">
      <w:bodyDiv w:val="1"/>
      <w:marLeft w:val="0"/>
      <w:marRight w:val="0"/>
      <w:marTop w:val="0"/>
      <w:marBottom w:val="0"/>
      <w:divBdr>
        <w:top w:val="none" w:sz="0" w:space="0" w:color="auto"/>
        <w:left w:val="none" w:sz="0" w:space="0" w:color="auto"/>
        <w:bottom w:val="none" w:sz="0" w:space="0" w:color="auto"/>
        <w:right w:val="none" w:sz="0" w:space="0" w:color="auto"/>
      </w:divBdr>
    </w:div>
    <w:div w:id="18612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BC41F-4980-455A-B17C-20E97A8E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CPPASD</dc:creator>
  <cp:lastModifiedBy>Windows User</cp:lastModifiedBy>
  <cp:revision>3</cp:revision>
  <dcterms:created xsi:type="dcterms:W3CDTF">2013-07-09T14:53:00Z</dcterms:created>
  <dcterms:modified xsi:type="dcterms:W3CDTF">2013-08-26T00:11:00Z</dcterms:modified>
</cp:coreProperties>
</file>