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F234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B54BB">
              <w:rPr>
                <w:b/>
                <w:sz w:val="24"/>
                <w:szCs w:val="24"/>
              </w:rPr>
              <w:t xml:space="preserve">Spanish 9 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1F30CD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1F30CD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6B54BB">
            <w:pPr>
              <w:spacing w:after="0"/>
            </w:pPr>
            <w:r>
              <w:t xml:space="preserve">Essential Questions </w:t>
            </w:r>
            <w:r w:rsidR="006B54BB">
              <w:t>established, bulleted list of skills should be present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310C" w:rsidP="00E225F7">
            <w:pPr>
              <w:spacing w:after="0" w:line="286" w:lineRule="auto"/>
            </w:pPr>
            <w:r>
              <w:t>MYP concepts are included</w:t>
            </w:r>
            <w:r w:rsidR="000C582C">
              <w:t>—make sure they are at Phase 3 (unit 1)</w:t>
            </w:r>
            <w:r w:rsidR="00CF234C">
              <w:t xml:space="preserve">. </w:t>
            </w:r>
            <w:r w:rsidR="001F30CD">
              <w:t>For the later units, make sure to include the concepts that the tasks will be assessed with (not just the Aims) particularly for those with submitted tasks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B54BB" w:rsidP="003A0618">
            <w:pPr>
              <w:spacing w:after="0"/>
            </w:pPr>
            <w:r>
              <w:t>CCSS should be</w:t>
            </w:r>
            <w:r w:rsidR="000C310C">
              <w:t xml:space="preserve"> included when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B54BB" w:rsidP="00E225F7">
            <w:pPr>
              <w:spacing w:after="0"/>
            </w:pPr>
            <w:r>
              <w:t>LOTE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1F30CD" w:rsidP="00936C44">
            <w:pPr>
              <w:spacing w:after="0"/>
            </w:pPr>
            <w:r>
              <w:t>Yes.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1F30CD" w:rsidP="00BB5D5F">
            <w:pPr>
              <w:spacing w:after="0"/>
            </w:pPr>
            <w:r>
              <w:t>Yes.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B2DC6" w:rsidP="006B54BB">
            <w:pPr>
              <w:spacing w:after="0"/>
            </w:pPr>
            <w:r>
              <w:t xml:space="preserve">They </w:t>
            </w:r>
            <w:r w:rsidR="006B54BB">
              <w:t>are</w:t>
            </w:r>
            <w:r w:rsidR="000C582C">
              <w:t xml:space="preserve"> designed to meet MYP requirements. Make sure formative activities lead students to summative assessment and provide feedback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1F30CD" w:rsidP="00E225F7">
            <w:pPr>
              <w:spacing w:after="0"/>
            </w:pPr>
            <w:r>
              <w:t>Make sure that the MYP concepts match the assessment task.</w:t>
            </w:r>
            <w:bookmarkStart w:id="0" w:name="_GoBack"/>
            <w:bookmarkEnd w:id="0"/>
          </w:p>
        </w:tc>
      </w:tr>
    </w:tbl>
    <w:p w:rsidR="00F94F44" w:rsidRDefault="00F94F44" w:rsidP="001F30CD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9E" w:rsidRDefault="0002439E" w:rsidP="00820728">
      <w:pPr>
        <w:spacing w:after="0" w:line="240" w:lineRule="auto"/>
      </w:pPr>
      <w:r>
        <w:separator/>
      </w:r>
    </w:p>
  </w:endnote>
  <w:endnote w:type="continuationSeparator" w:id="0">
    <w:p w:rsidR="0002439E" w:rsidRDefault="0002439E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9E" w:rsidRDefault="0002439E" w:rsidP="00820728">
      <w:pPr>
        <w:spacing w:after="0" w:line="240" w:lineRule="auto"/>
      </w:pPr>
      <w:r>
        <w:separator/>
      </w:r>
    </w:p>
  </w:footnote>
  <w:footnote w:type="continuationSeparator" w:id="0">
    <w:p w:rsidR="0002439E" w:rsidRDefault="0002439E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2439E"/>
    <w:rsid w:val="000C0F73"/>
    <w:rsid w:val="000C310C"/>
    <w:rsid w:val="000C582C"/>
    <w:rsid w:val="001F0725"/>
    <w:rsid w:val="001F30CD"/>
    <w:rsid w:val="00241D13"/>
    <w:rsid w:val="00271DD4"/>
    <w:rsid w:val="003003E5"/>
    <w:rsid w:val="00314E44"/>
    <w:rsid w:val="00354C2C"/>
    <w:rsid w:val="003A0618"/>
    <w:rsid w:val="0060777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CF234C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6329-2551-4DAE-9943-F0D2B790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2013-04-27T20:05:00Z</cp:lastPrinted>
  <dcterms:created xsi:type="dcterms:W3CDTF">2013-06-27T13:36:00Z</dcterms:created>
  <dcterms:modified xsi:type="dcterms:W3CDTF">2013-08-02T16:37:00Z</dcterms:modified>
</cp:coreProperties>
</file>